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Gesundheitsmanagement als Erfolgsfaktor</w:t>
      </w:r>
    </w:p>
    <w:p>
      <w:pPr>
        <w:pStyle w:val="Normal"/>
        <w:rPr>
          <w:b/>
          <w:b/>
          <w:sz w:val="24"/>
          <w:szCs w:val="24"/>
        </w:rPr>
      </w:pPr>
      <w:r>
        <w:rPr>
          <w:b/>
          <w:sz w:val="24"/>
          <w:szCs w:val="24"/>
        </w:rPr>
      </w:r>
    </w:p>
    <w:p>
      <w:pPr>
        <w:pStyle w:val="ListParagraph"/>
        <w:numPr>
          <w:ilvl w:val="0"/>
          <w:numId w:val="1"/>
        </w:numPr>
        <w:rPr>
          <w:b/>
          <w:b/>
          <w:sz w:val="28"/>
          <w:szCs w:val="28"/>
        </w:rPr>
      </w:pPr>
      <w:r>
        <w:rPr>
          <w:b/>
          <w:sz w:val="28"/>
          <w:szCs w:val="28"/>
        </w:rPr>
        <w:t>Einleitung</w:t>
      </w:r>
    </w:p>
    <w:p>
      <w:pPr>
        <w:pStyle w:val="ListParagraph"/>
        <w:rPr>
          <w:i/>
          <w:i/>
          <w:sz w:val="24"/>
          <w:szCs w:val="24"/>
        </w:rPr>
      </w:pPr>
      <w:r>
        <w:rPr>
          <w:i/>
          <w:sz w:val="24"/>
          <w:szCs w:val="24"/>
        </w:rPr>
        <w:t>„</w:t>
      </w:r>
      <w:r>
        <w:rPr>
          <w:i/>
          <w:sz w:val="24"/>
          <w:szCs w:val="24"/>
        </w:rPr>
        <w:t>Organisationen sind nur so gesund, wie die Menschen, die in diesen arbeiten und nur gesunde Organisationen werden dauerhaft bestehen können“</w:t>
      </w:r>
    </w:p>
    <w:p>
      <w:pPr>
        <w:pStyle w:val="ListParagraph"/>
        <w:rPr>
          <w:sz w:val="24"/>
          <w:szCs w:val="24"/>
        </w:rPr>
      </w:pPr>
      <w:r>
        <w:rPr>
          <w:sz w:val="24"/>
          <w:szCs w:val="24"/>
        </w:rPr>
      </w:r>
    </w:p>
    <w:p>
      <w:pPr>
        <w:pStyle w:val="ListParagraph"/>
        <w:rPr>
          <w:sz w:val="24"/>
          <w:szCs w:val="24"/>
        </w:rPr>
      </w:pPr>
      <w:r>
        <w:rPr>
          <w:sz w:val="24"/>
          <w:szCs w:val="24"/>
        </w:rPr>
        <w:t>Diesem Zitat zur Folge gelten gesunde Mitarbeiterinnen und Mitarbeiter als ein wichtiger Erfolgsfaktor. Die Gesundheit der Beschäftigten wird wiederum maßgeblich durch die Organisation in der sie arbeiten beeinflusst.</w:t>
      </w:r>
    </w:p>
    <w:p>
      <w:pPr>
        <w:pStyle w:val="ListParagraph"/>
        <w:rPr>
          <w:sz w:val="24"/>
          <w:szCs w:val="24"/>
        </w:rPr>
      </w:pPr>
      <w:r>
        <w:rPr>
          <w:sz w:val="24"/>
          <w:szCs w:val="24"/>
        </w:rPr>
        <w:t>Faktoren wie schlechtes Betriebsklima, geringe Entscheidungskompetenz, eine schlechte Arbeitsplatzausstattung, widersprüchliche Anforderungen und mangelnde</w:t>
      </w:r>
    </w:p>
    <w:p>
      <w:pPr>
        <w:pStyle w:val="ListParagraph"/>
        <w:rPr>
          <w:sz w:val="24"/>
          <w:szCs w:val="24"/>
        </w:rPr>
      </w:pPr>
      <w:r>
        <w:rPr>
          <w:sz w:val="24"/>
          <w:szCs w:val="24"/>
        </w:rPr>
        <w:t>Kommunikation/Information beeinträchtigen die Gesundheit der Mitarbeiterinnen und Mitarbeiter.</w:t>
      </w:r>
    </w:p>
    <w:p>
      <w:pPr>
        <w:pStyle w:val="ListParagraph"/>
        <w:rPr>
          <w:sz w:val="24"/>
          <w:szCs w:val="24"/>
        </w:rPr>
      </w:pPr>
      <w:r>
        <w:rPr>
          <w:sz w:val="24"/>
          <w:szCs w:val="24"/>
        </w:rPr>
        <w:t>Insbesondere vor dem Hintergrund psychisch bedingter Arbeitsunfähigkeitszahlen scheint die Ein- bzw. Durchführung eines Betrieblichen Gesundheitsmanagements (BGM) auch in öffentlichen Einrichtungen unumgänglich.</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numPr>
          <w:ilvl w:val="0"/>
          <w:numId w:val="1"/>
        </w:numPr>
        <w:rPr>
          <w:b/>
          <w:b/>
          <w:sz w:val="28"/>
          <w:szCs w:val="28"/>
        </w:rPr>
      </w:pPr>
      <w:r>
        <w:rPr>
          <w:b/>
          <w:sz w:val="28"/>
          <w:szCs w:val="28"/>
        </w:rPr>
        <w:t>Gesundheit – Eine Definition</w:t>
      </w:r>
    </w:p>
    <w:p>
      <w:pPr>
        <w:pStyle w:val="ListParagraph"/>
        <w:rPr>
          <w:sz w:val="24"/>
          <w:szCs w:val="24"/>
        </w:rPr>
      </w:pPr>
      <w:r>
        <w:rPr>
          <w:sz w:val="24"/>
          <w:szCs w:val="24"/>
        </w:rPr>
        <w:t>Bereits 1946 definierte die Weltgesundheitsorganisation (WHO) den Begriff Gesundheit als einen „Zustand vollkommenen körperlichen, geistigen und sozialen Wohlbefindens und nicht allein als das Fehlen von Krankheit und Gebrechen.</w:t>
      </w:r>
    </w:p>
    <w:p>
      <w:pPr>
        <w:pStyle w:val="ListParagraph"/>
        <w:rPr>
          <w:sz w:val="24"/>
          <w:szCs w:val="24"/>
        </w:rPr>
      </w:pPr>
      <w:r>
        <w:rPr>
          <w:sz w:val="24"/>
          <w:szCs w:val="24"/>
        </w:rPr>
        <w:t>Mit der sogenannten „Ottawa-Charta“ aus dem Jahr 1986 erfolgte eine Erweiterung des Gesundheitsbegriffes um die Fähigkeit und Motivation von Mitarbeiterinnen und Mitarbeitern, ein wirtschaftlich und sozial aktives Leben führen zu können. Von besonderer Bedeutung ist eine fortschrittliche Perspektive bei der Gesundheit nicht nur als etwas objektiv Feststellbares, sondern auch als subjektiv Erlebtes betrachtet wird. Demnach ist Gesundheit „eine Fähigkeit zur Problemlösung und Gefühlsregulierung durch ein seelisch und körperliches Wohlbefinden, welches durch ein Netzwerk sozialer Beziehungen getragen wird.“</w:t>
      </w:r>
    </w:p>
    <w:p>
      <w:pPr>
        <w:pStyle w:val="ListParagraph"/>
        <w:rPr>
          <w:sz w:val="24"/>
          <w:szCs w:val="24"/>
        </w:rPr>
      </w:pPr>
      <w:r>
        <w:rPr>
          <w:sz w:val="24"/>
          <w:szCs w:val="24"/>
        </w:rPr>
      </w:r>
    </w:p>
    <w:p>
      <w:pPr>
        <w:pStyle w:val="ListParagraph"/>
        <w:rPr>
          <w:sz w:val="24"/>
          <w:szCs w:val="24"/>
        </w:rPr>
      </w:pPr>
      <w:r>
        <w:rPr>
          <w:sz w:val="24"/>
          <w:szCs w:val="24"/>
        </w:rPr>
      </w:r>
    </w:p>
    <w:p>
      <w:pPr>
        <w:pStyle w:val="ListParagraph"/>
        <w:numPr>
          <w:ilvl w:val="0"/>
          <w:numId w:val="1"/>
        </w:numPr>
        <w:rPr>
          <w:b/>
          <w:b/>
          <w:sz w:val="28"/>
          <w:szCs w:val="28"/>
        </w:rPr>
      </w:pPr>
      <w:r>
        <w:rPr>
          <w:b/>
          <w:sz w:val="28"/>
          <w:szCs w:val="28"/>
        </w:rPr>
        <w:t>Was ist Gesundheitsmanagement</w:t>
      </w:r>
    </w:p>
    <w:p>
      <w:pPr>
        <w:pStyle w:val="ListParagraph"/>
        <w:rPr>
          <w:sz w:val="24"/>
          <w:szCs w:val="24"/>
        </w:rPr>
      </w:pPr>
      <w:r>
        <w:rPr>
          <w:sz w:val="24"/>
          <w:szCs w:val="24"/>
        </w:rPr>
        <w:t>Das Betriebliche Gesundheitsmanagement zielt auf die systemische Verbesserung der Arbeitsbedingungen ab.</w:t>
      </w:r>
    </w:p>
    <w:p>
      <w:pPr>
        <w:pStyle w:val="ListParagraph"/>
        <w:rPr>
          <w:b/>
          <w:b/>
          <w:i/>
          <w:i/>
          <w:sz w:val="24"/>
          <w:szCs w:val="24"/>
        </w:rPr>
      </w:pPr>
      <w:r>
        <w:rPr>
          <w:sz w:val="24"/>
          <w:szCs w:val="24"/>
        </w:rPr>
        <w:t xml:space="preserve">Das BGM ist demnach, </w:t>
      </w:r>
      <w:r>
        <w:rPr>
          <w:b/>
          <w:i/>
          <w:sz w:val="24"/>
          <w:szCs w:val="24"/>
        </w:rPr>
        <w:t>die bewusste Steuerung und Integration aller betrieblichen Prozesse mit dem Ziel der Erhaltung und Förderung der Gesundheit und des Wohlbefindens der Beschäftigten.</w:t>
      </w:r>
    </w:p>
    <w:p>
      <w:pPr>
        <w:pStyle w:val="ListParagraph"/>
        <w:rPr>
          <w:sz w:val="24"/>
          <w:szCs w:val="24"/>
        </w:rPr>
      </w:pPr>
      <w:r>
        <w:rPr>
          <w:sz w:val="24"/>
          <w:szCs w:val="24"/>
        </w:rPr>
        <w:t xml:space="preserve">Dies führt zu einer gesteigerten Motivation, Arbeitszufriedenheit, Arbeitsqualität und einem verbesserten Betriebsklima, in deren Folge sich die Gesundheitsquote und die Leistungsbereitschaft erhöhen. </w:t>
      </w:r>
    </w:p>
    <w:p>
      <w:pPr>
        <w:pStyle w:val="ListParagraph"/>
        <w:rPr>
          <w:sz w:val="12"/>
          <w:szCs w:val="12"/>
        </w:rPr>
      </w:pPr>
      <w:r>
        <w:rPr>
          <w:sz w:val="12"/>
          <w:szCs w:val="12"/>
        </w:rPr>
      </w:r>
    </w:p>
    <w:p>
      <w:pPr>
        <w:pStyle w:val="ListParagraph"/>
        <w:rPr>
          <w:i/>
          <w:i/>
          <w:sz w:val="24"/>
          <w:szCs w:val="24"/>
        </w:rPr>
      </w:pPr>
      <w:r>
        <w:rPr>
          <w:sz w:val="24"/>
          <w:szCs w:val="24"/>
        </w:rPr>
        <w:t>Das Thema „Führung“  spielt eine zentrale Rolle. Zukünftig müssen Führungskräfte zunehmend mitarbeiterorientiert handeln. Die Forderung nach einem anderen Führungsstil mit mehr Handlungsspielräumen, Selbstentfaltung und Entscheidungsteilhabe gewinnt zunehmend an Bedeutung.  Dahinter steht das Bedürfnis der Beschäftigten nach „</w:t>
      </w:r>
      <w:r>
        <w:rPr>
          <w:i/>
          <w:sz w:val="24"/>
          <w:szCs w:val="24"/>
        </w:rPr>
        <w:t>Anerkannt-Werden-Wollen, Bescheid-Wissen-Wollen und Gefragt-Werden-Wollen“.</w:t>
      </w:r>
    </w:p>
    <w:p>
      <w:pPr>
        <w:pStyle w:val="ListParagraph"/>
        <w:rPr>
          <w:sz w:val="24"/>
          <w:szCs w:val="24"/>
        </w:rPr>
      </w:pPr>
      <w:r>
        <w:rPr>
          <w:sz w:val="24"/>
          <w:szCs w:val="24"/>
        </w:rPr>
        <w:t>Führungskräfteseminare und -coachings sollen ein tieferes Verständnis für diese Zusammenhänge fördern.</w:t>
      </w:r>
    </w:p>
    <w:p>
      <w:pPr>
        <w:pStyle w:val="ListParagraph"/>
        <w:rPr>
          <w:i/>
          <w:i/>
          <w:sz w:val="24"/>
          <w:szCs w:val="24"/>
        </w:rPr>
      </w:pPr>
      <w:r>
        <w:rPr>
          <w:i/>
          <w:sz w:val="24"/>
          <w:szCs w:val="24"/>
        </w:rPr>
      </w:r>
    </w:p>
    <w:p>
      <w:pPr>
        <w:pStyle w:val="ListParagraph"/>
        <w:rPr>
          <w:i/>
          <w:i/>
          <w:sz w:val="24"/>
          <w:szCs w:val="24"/>
        </w:rPr>
      </w:pPr>
      <w:r>
        <w:rPr>
          <w:i/>
          <w:sz w:val="24"/>
          <w:szCs w:val="24"/>
        </w:rPr>
      </w:r>
    </w:p>
    <w:p>
      <w:pPr>
        <w:pStyle w:val="ListParagraph"/>
        <w:numPr>
          <w:ilvl w:val="0"/>
          <w:numId w:val="1"/>
        </w:numPr>
        <w:rPr>
          <w:b/>
          <w:b/>
          <w:sz w:val="28"/>
          <w:szCs w:val="28"/>
        </w:rPr>
      </w:pPr>
      <w:r>
        <w:rPr>
          <w:b/>
          <w:sz w:val="28"/>
          <w:szCs w:val="28"/>
        </w:rPr>
        <w:t>Angebote zur Gesundheitsförderung</w:t>
      </w:r>
    </w:p>
    <w:p>
      <w:pPr>
        <w:pStyle w:val="ListParagraph"/>
        <w:rPr>
          <w:sz w:val="24"/>
          <w:szCs w:val="24"/>
        </w:rPr>
      </w:pPr>
      <w:r>
        <w:rPr>
          <w:sz w:val="24"/>
          <w:szCs w:val="24"/>
        </w:rPr>
        <w:t xml:space="preserve">Oft werden die Begriffe Betriebliche Gesundheitsförderung (BGF) und Betriebliches </w:t>
      </w:r>
    </w:p>
    <w:p>
      <w:pPr>
        <w:pStyle w:val="ListParagraph"/>
        <w:rPr>
          <w:sz w:val="24"/>
          <w:szCs w:val="24"/>
        </w:rPr>
      </w:pPr>
      <w:r>
        <w:rPr>
          <w:sz w:val="24"/>
          <w:szCs w:val="24"/>
        </w:rPr>
        <w:t>Gesundheitsmanagement (BGM) synonym verwendet. Dabei konzentriert sich die BGF ausschließlich auf Maßnahmen der Gesunderhaltung bzw. -verbesserung von Mitarbeitern/Mitarbeiterinnen und nicht auf die jeweiligen Verhältnisse vor Ort.</w:t>
      </w:r>
    </w:p>
    <w:p>
      <w:pPr>
        <w:pStyle w:val="ListParagraph"/>
        <w:rPr>
          <w:sz w:val="24"/>
          <w:szCs w:val="24"/>
        </w:rPr>
      </w:pPr>
      <w:r>
        <w:rPr>
          <w:sz w:val="24"/>
          <w:szCs w:val="24"/>
        </w:rPr>
        <w:t xml:space="preserve">Es werden zunächst hausinterne Präventionsangebote aus dem Bereich des Gesundheitssports und der Stressbewältigung angeboten. Ein weiterer wesentlicher Baustein sind Coachingangebote zur individuellen Stressreduzierung, das Erlernen von Problemlösungsstrategien und Ressourcenbildung. </w:t>
      </w:r>
    </w:p>
    <w:p>
      <w:pPr>
        <w:pStyle w:val="ListParagraph"/>
        <w:rPr>
          <w:sz w:val="24"/>
          <w:szCs w:val="24"/>
        </w:rPr>
      </w:pPr>
      <w:r>
        <w:rPr>
          <w:sz w:val="24"/>
          <w:szCs w:val="24"/>
        </w:rPr>
        <w:t>Im Anhang befindet sich ein entsprechendes Programm.</w:t>
      </w:r>
    </w:p>
    <w:p>
      <w:pPr>
        <w:pStyle w:val="ListParagraph"/>
        <w:rPr>
          <w:sz w:val="24"/>
          <w:szCs w:val="24"/>
        </w:rPr>
      </w:pPr>
      <w:r>
        <w:rPr>
          <w:sz w:val="24"/>
          <w:szCs w:val="24"/>
        </w:rPr>
        <w:t xml:space="preserve">Ergänzt werden diese internen Angebote durch externe Referenten mit Vorträgen/Seminaren z.B. zur </w:t>
      </w:r>
      <w:r>
        <w:rPr>
          <w:i/>
          <w:sz w:val="24"/>
          <w:szCs w:val="24"/>
        </w:rPr>
        <w:t>Raucherentwöhnung, Gesunde Ernährung, Suchtverhalten, Gesundes Schlafen</w:t>
      </w:r>
      <w:r>
        <w:rPr>
          <w:sz w:val="24"/>
          <w:szCs w:val="24"/>
        </w:rPr>
        <w:t xml:space="preserve"> durch Externe.</w:t>
      </w:r>
    </w:p>
    <w:p>
      <w:pPr>
        <w:pStyle w:val="ListParagraph"/>
        <w:rPr>
          <w:b/>
          <w:b/>
          <w:sz w:val="24"/>
          <w:szCs w:val="24"/>
        </w:rPr>
      </w:pPr>
      <w:r>
        <w:rPr>
          <w:b/>
          <w:sz w:val="24"/>
          <w:szCs w:val="24"/>
        </w:rPr>
      </w:r>
    </w:p>
    <w:p>
      <w:pPr>
        <w:pStyle w:val="ListParagraph"/>
        <w:rPr>
          <w:b/>
          <w:b/>
          <w:sz w:val="24"/>
          <w:szCs w:val="24"/>
        </w:rPr>
      </w:pPr>
      <w:r>
        <w:rPr>
          <w:b/>
          <w:sz w:val="24"/>
          <w:szCs w:val="24"/>
        </w:rPr>
      </w:r>
    </w:p>
    <w:p>
      <w:pPr>
        <w:pStyle w:val="ListParagraph"/>
        <w:numPr>
          <w:ilvl w:val="0"/>
          <w:numId w:val="1"/>
        </w:numPr>
        <w:rPr>
          <w:b/>
          <w:b/>
          <w:sz w:val="28"/>
          <w:szCs w:val="28"/>
        </w:rPr>
      </w:pPr>
      <w:r>
        <w:rPr>
          <w:b/>
          <w:sz w:val="28"/>
          <w:szCs w:val="28"/>
        </w:rPr>
        <w:t>Pilotphase</w:t>
      </w:r>
    </w:p>
    <w:p>
      <w:pPr>
        <w:pStyle w:val="ListParagraph"/>
        <w:rPr>
          <w:sz w:val="24"/>
          <w:szCs w:val="24"/>
        </w:rPr>
      </w:pPr>
      <w:r>
        <w:rPr>
          <w:sz w:val="24"/>
          <w:szCs w:val="24"/>
        </w:rPr>
        <w:t xml:space="preserve">Es wird zunächst eine wird die Pilotphase geben. Während dieser Zeit können die Mitarbeiterinnen/Mitarbeiter erste Erfahrungen mit den Angeboten aus dem BGF sammeln. </w:t>
      </w:r>
    </w:p>
    <w:p>
      <w:pPr>
        <w:pStyle w:val="ListParagraph"/>
        <w:rPr>
          <w:sz w:val="24"/>
          <w:szCs w:val="24"/>
        </w:rPr>
      </w:pPr>
      <w:r>
        <w:rPr>
          <w:sz w:val="24"/>
          <w:szCs w:val="24"/>
        </w:rPr>
      </w:r>
    </w:p>
    <w:p>
      <w:pPr>
        <w:pStyle w:val="ListParagraph"/>
        <w:rPr>
          <w:b/>
          <w:b/>
          <w:sz w:val="24"/>
          <w:szCs w:val="24"/>
        </w:rPr>
      </w:pPr>
      <w:r>
        <w:rPr>
          <w:b/>
          <w:sz w:val="24"/>
          <w:szCs w:val="24"/>
        </w:rPr>
        <w:t>6.1 Bedarfsanalyse</w:t>
      </w:r>
    </w:p>
    <w:p>
      <w:pPr>
        <w:pStyle w:val="ListParagraph"/>
        <w:rPr>
          <w:sz w:val="24"/>
          <w:szCs w:val="24"/>
        </w:rPr>
      </w:pPr>
      <w:r>
        <w:rPr>
          <w:sz w:val="24"/>
          <w:szCs w:val="24"/>
        </w:rPr>
        <w:t xml:space="preserve">Die Angebote aus dem BGF sollen sich stark an den Bedürfnissen der Mitarbeiterinnen/Mitarbeiter  ausrichten. Aus diesem Grund wird zu Beginn eine Bedarfsanalyse in Form einer elektronischen Abfrage aller Mitarbeiterinnen und Mitarbeiter durchgeführt. </w:t>
      </w:r>
    </w:p>
    <w:p>
      <w:pPr>
        <w:pStyle w:val="ListParagraph"/>
        <w:rPr>
          <w:sz w:val="24"/>
          <w:szCs w:val="24"/>
        </w:rPr>
      </w:pPr>
      <w:r>
        <w:rPr>
          <w:sz w:val="24"/>
          <w:szCs w:val="24"/>
        </w:rPr>
      </w:r>
    </w:p>
    <w:p>
      <w:pPr>
        <w:pStyle w:val="ListParagraph"/>
        <w:rPr>
          <w:b/>
          <w:b/>
          <w:sz w:val="24"/>
          <w:szCs w:val="24"/>
        </w:rPr>
      </w:pPr>
      <w:r>
        <w:rPr>
          <w:b/>
          <w:sz w:val="24"/>
          <w:szCs w:val="24"/>
        </w:rPr>
        <w:t>6.2 Kick-off Veranstaltung</w:t>
      </w:r>
    </w:p>
    <w:p>
      <w:pPr>
        <w:pStyle w:val="ListParagraph"/>
        <w:rPr>
          <w:sz w:val="24"/>
          <w:szCs w:val="24"/>
        </w:rPr>
      </w:pPr>
      <w:r>
        <w:rPr>
          <w:sz w:val="24"/>
          <w:szCs w:val="24"/>
        </w:rPr>
        <w:t xml:space="preserve">Ein zentraler Faktor für den Erfolg des Projektes ist die Information der Mitarbeiterinnen/Mitarbeiter. Diese sollen über einen Kickoff-Workshop grundsätzlich zum Thema BGM informiert werden. </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b/>
          <w:b/>
          <w:sz w:val="24"/>
          <w:szCs w:val="24"/>
        </w:rPr>
      </w:pPr>
      <w:r>
        <w:rPr>
          <w:b/>
          <w:sz w:val="24"/>
          <w:szCs w:val="24"/>
        </w:rPr>
        <w:t>6.3 Evaluation</w:t>
      </w:r>
    </w:p>
    <w:p>
      <w:pPr>
        <w:pStyle w:val="ListParagraph"/>
        <w:rPr>
          <w:sz w:val="24"/>
          <w:szCs w:val="24"/>
        </w:rPr>
      </w:pPr>
      <w:r>
        <w:rPr>
          <w:sz w:val="24"/>
          <w:szCs w:val="24"/>
        </w:rPr>
        <w:t>Nach Abschluss der Pilotphase  werden die Maßnahmen einer Evaluation unterzogen. Bei einer entsprechenden Resonanz können die Angebote erweitert werden. Im Anschluss sollen ersten Maßnahmen aus dem BGM (Gesundheitszirkel</w:t>
      </w:r>
      <w:bookmarkStart w:id="0" w:name="_GoBack"/>
      <w:bookmarkEnd w:id="0"/>
      <w:r>
        <w:rPr>
          <w:sz w:val="24"/>
          <w:szCs w:val="24"/>
        </w:rPr>
        <w:t>) durchgeführt werden.</w:t>
      </w:r>
    </w:p>
    <w:p>
      <w:pPr>
        <w:pStyle w:val="ListParagraph"/>
        <w:rPr>
          <w:b/>
          <w:b/>
          <w:sz w:val="24"/>
          <w:szCs w:val="24"/>
        </w:rPr>
      </w:pPr>
      <w:r>
        <w:rPr>
          <w:b/>
          <w:sz w:val="24"/>
          <w:szCs w:val="24"/>
        </w:rPr>
      </w:r>
    </w:p>
    <w:p>
      <w:pPr>
        <w:pStyle w:val="ListParagraph"/>
        <w:rPr>
          <w:b/>
          <w:b/>
          <w:sz w:val="24"/>
          <w:szCs w:val="24"/>
        </w:rPr>
      </w:pPr>
      <w:r>
        <w:rPr>
          <w:b/>
          <w:sz w:val="24"/>
          <w:szCs w:val="24"/>
        </w:rPr>
      </w:r>
    </w:p>
    <w:p>
      <w:pPr>
        <w:pStyle w:val="ListParagraph"/>
        <w:numPr>
          <w:ilvl w:val="0"/>
          <w:numId w:val="1"/>
        </w:numPr>
        <w:rPr>
          <w:b/>
          <w:b/>
          <w:sz w:val="28"/>
          <w:szCs w:val="28"/>
        </w:rPr>
      </w:pPr>
      <w:r>
        <w:rPr>
          <w:b/>
          <w:sz w:val="28"/>
          <w:szCs w:val="28"/>
        </w:rPr>
        <w:t>Rahmenbedingungen</w:t>
      </w:r>
    </w:p>
    <w:p>
      <w:pPr>
        <w:pStyle w:val="ListParagraph"/>
        <w:rPr>
          <w:sz w:val="24"/>
          <w:szCs w:val="24"/>
        </w:rPr>
      </w:pPr>
      <w:r>
        <w:rPr>
          <w:sz w:val="24"/>
          <w:szCs w:val="24"/>
        </w:rPr>
        <w:t>Wesentlich für die Angebote aus dem BGF sind geeignete Räumlichkeiten.</w:t>
      </w:r>
    </w:p>
    <w:p>
      <w:pPr>
        <w:pStyle w:val="ListParagraph"/>
        <w:rPr>
          <w:sz w:val="24"/>
          <w:szCs w:val="24"/>
        </w:rPr>
      </w:pPr>
      <w:r>
        <w:rPr>
          <w:sz w:val="24"/>
          <w:szCs w:val="24"/>
        </w:rPr>
        <w:t>Mit Einführung der Rückenschule wurde eine Erstausstattung an Sportgeräten angeschafft. Es ist nur mit geringen Kosten für eine Ergänzung zu rechnen.</w:t>
      </w:r>
    </w:p>
    <w:p>
      <w:pPr>
        <w:pStyle w:val="ListParagraph"/>
        <w:rPr>
          <w:sz w:val="24"/>
          <w:szCs w:val="24"/>
        </w:rPr>
      </w:pPr>
      <w:r>
        <w:rPr>
          <w:sz w:val="24"/>
          <w:szCs w:val="24"/>
        </w:rPr>
      </w:r>
    </w:p>
    <w:p>
      <w:pPr>
        <w:pStyle w:val="ListParagraph"/>
        <w:rPr>
          <w:b/>
          <w:b/>
          <w:sz w:val="24"/>
          <w:szCs w:val="24"/>
        </w:rPr>
      </w:pPr>
      <w:r>
        <w:rPr>
          <w:b/>
          <w:sz w:val="24"/>
          <w:szCs w:val="24"/>
        </w:rPr>
        <w:t>6.1 Dienstposten Gesundheitsmanagement</w:t>
      </w:r>
    </w:p>
    <w:p>
      <w:pPr>
        <w:pStyle w:val="ListParagraph"/>
        <w:rPr>
          <w:sz w:val="24"/>
          <w:szCs w:val="24"/>
        </w:rPr>
      </w:pPr>
      <w:r>
        <w:rPr>
          <w:sz w:val="24"/>
          <w:szCs w:val="24"/>
        </w:rPr>
        <w:t>Es wird ein Dienstposten „Gesundheitsmanager“ eingerichtet. Dieser ist teilzeitgeeignet und wird derzeit mit 80% belegt.</w:t>
      </w:r>
    </w:p>
    <w:p>
      <w:pPr>
        <w:pStyle w:val="ListParagraph"/>
        <w:rPr>
          <w:sz w:val="24"/>
          <w:szCs w:val="24"/>
        </w:rPr>
      </w:pPr>
      <w:r>
        <w:rPr>
          <w:sz w:val="24"/>
          <w:szCs w:val="24"/>
        </w:rPr>
      </w:r>
    </w:p>
    <w:p>
      <w:pPr>
        <w:pStyle w:val="ListParagraph"/>
        <w:rPr>
          <w:b/>
          <w:b/>
          <w:sz w:val="24"/>
          <w:szCs w:val="24"/>
        </w:rPr>
      </w:pPr>
      <w:r>
        <w:rPr>
          <w:b/>
          <w:sz w:val="24"/>
          <w:szCs w:val="24"/>
        </w:rPr>
        <w:t>6.2 Berufliches Eingliederungsmanagement (BEM)</w:t>
      </w:r>
    </w:p>
    <w:p>
      <w:pPr>
        <w:pStyle w:val="ListParagraph"/>
        <w:rPr>
          <w:sz w:val="24"/>
          <w:szCs w:val="24"/>
        </w:rPr>
      </w:pPr>
      <w:r>
        <w:rPr>
          <w:sz w:val="24"/>
          <w:szCs w:val="24"/>
        </w:rPr>
        <w:t>Das BEM ist ein Bestandteil des BGM und wird zukünftig durch den Gesundheitsmanager formal begleitet. Zukünftig wird das BEM im Hause durch das Gesundheitscoaching unterstützt. Den betroffenen Mitarbeiterinnen und Mitarbeitern wird dadurch eine weitere Möglichkeit geboten, die Wiederherstellung der eigenen Gesundheit selbst stark zu begünstigen.</w:t>
      </w:r>
    </w:p>
    <w:p>
      <w:pPr>
        <w:pStyle w:val="ListParagraph"/>
        <w:rPr>
          <w:sz w:val="24"/>
          <w:szCs w:val="24"/>
        </w:rPr>
      </w:pPr>
      <w:r>
        <w:rPr>
          <w:sz w:val="24"/>
          <w:szCs w:val="24"/>
        </w:rPr>
      </w:r>
    </w:p>
    <w:p>
      <w:pPr>
        <w:pStyle w:val="ListParagraph"/>
        <w:rPr>
          <w:b/>
          <w:b/>
          <w:sz w:val="24"/>
          <w:szCs w:val="24"/>
        </w:rPr>
      </w:pPr>
      <w:r>
        <w:rPr>
          <w:b/>
          <w:sz w:val="24"/>
          <w:szCs w:val="24"/>
        </w:rPr>
        <w:t>6.3 Arbeitszeitanrechnung</w:t>
      </w:r>
    </w:p>
    <w:p>
      <w:pPr>
        <w:pStyle w:val="ListParagraph"/>
        <w:rPr>
          <w:sz w:val="24"/>
          <w:szCs w:val="24"/>
        </w:rPr>
      </w:pPr>
      <w:r>
        <w:rPr>
          <w:sz w:val="24"/>
          <w:szCs w:val="24"/>
        </w:rPr>
        <w:t xml:space="preserve">Während der Pilotphase haben die Mitarbeiterinnen/Mitarbeiter die Möglichkeit sich verschiedene Angebote aus dem vielschichtigen Programm auszuwählen. Unabhängig von der jeweiligen Wahl kann insgesamt bis zu einer Stunde pro Woche dienstlich angerechnet werden. </w:t>
      </w:r>
    </w:p>
    <w:p>
      <w:pPr>
        <w:pStyle w:val="ListParagraph"/>
        <w:rPr>
          <w:b/>
          <w:b/>
          <w:sz w:val="24"/>
          <w:szCs w:val="24"/>
        </w:rPr>
      </w:pPr>
      <w:r>
        <w:rPr>
          <w:b/>
          <w:sz w:val="24"/>
          <w:szCs w:val="24"/>
        </w:rPr>
      </w:r>
    </w:p>
    <w:p>
      <w:pPr>
        <w:pStyle w:val="ListParagraph"/>
        <w:rPr>
          <w:b/>
          <w:b/>
          <w:sz w:val="24"/>
          <w:szCs w:val="24"/>
        </w:rPr>
      </w:pPr>
      <w:r>
        <w:rPr>
          <w:b/>
          <w:sz w:val="24"/>
          <w:szCs w:val="24"/>
        </w:rPr>
        <w:t>6.4 Fortbildungen im Bereich Gesundheitsmanagement</w:t>
      </w:r>
    </w:p>
    <w:p>
      <w:pPr>
        <w:pStyle w:val="ListParagraph"/>
        <w:rPr>
          <w:sz w:val="24"/>
          <w:szCs w:val="24"/>
        </w:rPr>
      </w:pPr>
      <w:r>
        <w:rPr>
          <w:sz w:val="24"/>
          <w:szCs w:val="24"/>
        </w:rPr>
        <w:t>Um die vielfältigen Aufgaben kompetent wahrzunehmen, sind regelmäßige Fortbildungen im Bereich Gesundheitssport, Coaching und Gesundheitsmanagement  unerlässlich. Ein entsprechendes Budget ist einzuplanen.</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numPr>
          <w:ilvl w:val="0"/>
          <w:numId w:val="1"/>
        </w:numPr>
        <w:rPr>
          <w:b/>
          <w:b/>
          <w:sz w:val="28"/>
          <w:szCs w:val="28"/>
        </w:rPr>
      </w:pPr>
      <w:r>
        <w:rPr>
          <w:b/>
          <w:sz w:val="28"/>
          <w:szCs w:val="28"/>
        </w:rPr>
        <w:t>Zusammenfassung</w:t>
      </w:r>
    </w:p>
    <w:p>
      <w:pPr>
        <w:pStyle w:val="ListParagraph"/>
        <w:rPr>
          <w:sz w:val="24"/>
          <w:szCs w:val="24"/>
        </w:rPr>
      </w:pPr>
      <w:r>
        <w:rPr>
          <w:sz w:val="24"/>
          <w:szCs w:val="24"/>
        </w:rPr>
        <w:t xml:space="preserve">Beim BGM handelt es sich um einen ganzheitlichen Ansatz, in welchem nicht nur das Verhalten der einzelnen Mitarbeiter/-innen sondern auch die Verhältnisse in einer Behörde  eine Betrachtung finden. Es hat sich gezeigt, dass die Produktivität aber insbesondere auch die Innovationskraft einer Organisation von gesunden, motivierten  und leistungsstarken Mitarbeitern/-innen abhängig ist. </w:t>
      </w:r>
    </w:p>
    <w:p>
      <w:pPr>
        <w:pStyle w:val="ListParagraph"/>
        <w:rPr>
          <w:sz w:val="24"/>
          <w:szCs w:val="24"/>
        </w:rPr>
      </w:pPr>
      <w:r>
        <w:rPr>
          <w:sz w:val="24"/>
          <w:szCs w:val="24"/>
        </w:rPr>
        <w:t xml:space="preserve">Der Begriff Gesundheit könnte daher </w:t>
      </w:r>
      <w:r>
        <w:rPr>
          <w:b/>
          <w:i/>
          <w:sz w:val="24"/>
          <w:szCs w:val="24"/>
        </w:rPr>
        <w:t>„nicht nur als Ergebnis von Entwicklung, sondern selbst als der Motor der Entwicklung“</w:t>
      </w:r>
      <w:r>
        <w:rPr>
          <w:sz w:val="24"/>
          <w:szCs w:val="24"/>
        </w:rPr>
        <w:t xml:space="preserve"> bezeichnet werden, da durch sie eine Mobilisierung bislang nicht genutzter Ressourcen ermöglicht werden kann.</w:t>
      </w:r>
    </w:p>
    <w:p>
      <w:pPr>
        <w:pStyle w:val="ListParagraph"/>
        <w:rPr>
          <w:sz w:val="24"/>
          <w:szCs w:val="24"/>
        </w:rPr>
      </w:pPr>
      <w:r>
        <w:rPr>
          <w:sz w:val="24"/>
          <w:szCs w:val="24"/>
        </w:rPr>
        <w:t>Demnach handelt es sich beim BGM  auch um eine aktive Maßnahme zur Pflege und Optimierung der Ressource Humankapital. Vor diesem Hintergrund müssen der Erhalt sowie die Förderung der Gesundheit der Mitarbeiter/-innen ein erklärtes Ziel der Führungsebene in unserer Behörde sein.</w:t>
      </w:r>
    </w:p>
    <w:p>
      <w:pPr>
        <w:pStyle w:val="ListParagraph"/>
        <w:rPr>
          <w:sz w:val="24"/>
          <w:szCs w:val="24"/>
        </w:rPr>
      </w:pPr>
      <w:r>
        <w:rPr>
          <w:sz w:val="24"/>
          <w:szCs w:val="24"/>
        </w:rPr>
        <w:t>Der notwendige erste Schritt beginnt mit der „Pilotphase Gesundheitsmanagement“.</w:t>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sz w:val="24"/>
          <w:szCs w:val="24"/>
        </w:rPr>
      </w:r>
    </w:p>
    <w:p>
      <w:pPr>
        <w:pStyle w:val="ListParagraph"/>
        <w:rPr>
          <w:sz w:val="24"/>
          <w:szCs w:val="24"/>
        </w:rPr>
      </w:pPr>
      <w:r>
        <w:rPr/>
      </w:r>
    </w:p>
    <w:p>
      <w:pPr>
        <w:pStyle w:val="ListParagraph"/>
        <w:rPr>
          <w:sz w:val="24"/>
          <w:szCs w:val="24"/>
        </w:rPr>
      </w:pPr>
      <w:r>
        <w:rPr>
          <w:sz w:val="24"/>
          <w:szCs w:val="24"/>
        </w:rPr>
      </w:r>
    </w:p>
    <w:p>
      <w:pPr>
        <w:pStyle w:val="ListParagraph"/>
        <w:rPr>
          <w:sz w:val="24"/>
          <w:szCs w:val="24"/>
        </w:rPr>
      </w:pPr>
      <w:r>
        <w:rPr>
          <w:sz w:val="24"/>
          <w:szCs w:val="24"/>
        </w:rPr>
        <w:t xml:space="preserve">Andreas </w:t>
      </w:r>
      <w:r>
        <w:rPr>
          <w:sz w:val="24"/>
          <w:szCs w:val="24"/>
        </w:rPr>
        <w:t>Bertram</w:t>
      </w:r>
    </w:p>
    <w:p>
      <w:pPr>
        <w:pStyle w:val="ListParagraph"/>
        <w:rPr>
          <w:sz w:val="24"/>
          <w:szCs w:val="24"/>
        </w:rPr>
      </w:pPr>
      <w:r>
        <w:rPr>
          <w:sz w:val="24"/>
          <w:szCs w:val="24"/>
        </w:rPr>
      </w:r>
    </w:p>
    <w:p>
      <w:pPr>
        <w:pStyle w:val="Normal"/>
        <w:rPr>
          <w:b/>
          <w:b/>
          <w:sz w:val="24"/>
          <w:szCs w:val="24"/>
        </w:rPr>
      </w:pPr>
      <w:r>
        <w:rPr>
          <w:b/>
          <w:sz w:val="24"/>
          <w:szCs w:val="24"/>
        </w:rPr>
      </w:r>
    </w:p>
    <w:p>
      <w:pPr>
        <w:pStyle w:val="ListParagraph"/>
        <w:rPr>
          <w:b/>
          <w:b/>
          <w:sz w:val="24"/>
          <w:szCs w:val="24"/>
        </w:rPr>
      </w:pPr>
      <w:r>
        <w:rPr>
          <w:b/>
          <w:sz w:val="24"/>
          <w:szCs w:val="24"/>
        </w:rPr>
      </w:r>
    </w:p>
    <w:p>
      <w:pPr>
        <w:pStyle w:val="Normal"/>
        <w:jc w:val="center"/>
        <w:rPr>
          <w:b/>
          <w:b/>
          <w:sz w:val="28"/>
          <w:szCs w:val="28"/>
        </w:rPr>
      </w:pPr>
      <w:r>
        <w:rPr>
          <w:b/>
          <w:sz w:val="28"/>
          <w:szCs w:val="28"/>
        </w:rPr>
      </w:r>
    </w:p>
    <w:p>
      <w:pPr>
        <w:pStyle w:val="Normal"/>
        <w:spacing w:before="0" w:after="200"/>
        <w:rPr/>
      </w:pPr>
      <w:r>
        <w:rPr/>
      </w:r>
    </w:p>
    <w:sectPr>
      <w:headerReference w:type="default" r:id="rId2"/>
      <w:headerReference w:type="first" r:id="rId3"/>
      <w:footerReference w:type="default" r:id="rId4"/>
      <w:type w:val="nextPage"/>
      <w:pgSz w:w="11906" w:h="16838"/>
      <w:pgMar w:left="1417" w:right="1417" w:header="708" w:top="1417" w:footer="708"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right"/>
      <w:rPr/>
    </w:pPr>
    <w:r>
      <w:rPr/>
      <w:fldChar w:fldCharType="begin"/>
    </w:r>
    <w:r>
      <w:instrText> PAGE </w:instrText>
    </w:r>
    <w:r>
      <w:fldChar w:fldCharType="separate"/>
    </w:r>
    <w:r>
      <w:t>4</w:t>
    </w:r>
    <w:r>
      <w:fldChar w:fldCharType="end"/>
    </w:r>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8"/>
        <w:b/>
        <w:szCs w:val="28"/>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600" w:hanging="144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680" w:hanging="1800"/>
      </w:pPr>
      <w:rPr>
        <w:rFonts w:cs="Times New Roman"/>
      </w:rPr>
    </w:lvl>
    <w:lvl w:ilvl="8">
      <w:start w:val="1"/>
      <w:numFmt w:val="decimal"/>
      <w:lvlText w:val="%1.%2.%3.%4.%5.%6.%7.%8.%9."/>
      <w:lvlJc w:val="left"/>
      <w:pPr>
        <w:ind w:left="5040" w:hanging="1800"/>
      </w:pPr>
      <w:rPr>
        <w:rFonts w:cs="Times New Roman"/>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de-DE" w:eastAsia="de-DE"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4b7d"/>
    <w:pPr>
      <w:widowControl/>
      <w:bidi w:val="0"/>
      <w:spacing w:lineRule="auto" w:line="276" w:before="0" w:after="200"/>
      <w:jc w:val="left"/>
    </w:pPr>
    <w:rPr>
      <w:rFonts w:ascii="Calibri" w:hAnsi="Calibri" w:eastAsia="Calibri" w:cs="Times New Roman"/>
      <w:color w:val="auto"/>
      <w:sz w:val="22"/>
      <w:szCs w:val="22"/>
      <w:lang w:eastAsia="en-US" w:val="de-DE" w:bidi="ar-SA"/>
    </w:rPr>
  </w:style>
  <w:style w:type="paragraph" w:styleId="Berschrift1">
    <w:name w:val="Überschrift 1"/>
    <w:basedOn w:val="Berschrift"/>
    <w:pPr/>
    <w:rPr/>
  </w:style>
  <w:style w:type="paragraph" w:styleId="Berschrift2">
    <w:name w:val="Überschrift 2"/>
    <w:basedOn w:val="Berschrift"/>
    <w:pPr/>
    <w:rPr/>
  </w:style>
  <w:style w:type="paragraph" w:styleId="Berschrift3">
    <w:name w:val="Überschrift 3"/>
    <w:basedOn w:val="Berschrift"/>
    <w:pPr/>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locked/>
    <w:rsid w:val="000c6342"/>
    <w:rPr>
      <w:rFonts w:ascii="Tahoma" w:hAnsi="Tahoma" w:cs="Tahoma"/>
      <w:sz w:val="16"/>
      <w:szCs w:val="16"/>
    </w:rPr>
  </w:style>
  <w:style w:type="character" w:styleId="KopfzeileZchn" w:customStyle="1">
    <w:name w:val="Kopfzeile Zchn"/>
    <w:basedOn w:val="DefaultParagraphFont"/>
    <w:link w:val="Kopfzeile"/>
    <w:uiPriority w:val="99"/>
    <w:qFormat/>
    <w:locked/>
    <w:rsid w:val="00655df0"/>
    <w:rPr>
      <w:rFonts w:cs="Times New Roman"/>
    </w:rPr>
  </w:style>
  <w:style w:type="character" w:styleId="FuzeileZchn" w:customStyle="1">
    <w:name w:val="Fußzeile Zchn"/>
    <w:basedOn w:val="DefaultParagraphFont"/>
    <w:link w:val="Fuzeile"/>
    <w:uiPriority w:val="99"/>
    <w:qFormat/>
    <w:locked/>
    <w:rsid w:val="00655df0"/>
    <w:rPr>
      <w:rFonts w:cs="Times New Roman"/>
    </w:rPr>
  </w:style>
  <w:style w:type="character" w:styleId="ListLabel1">
    <w:name w:val="ListLabel 1"/>
    <w:qFormat/>
    <w:rPr>
      <w:rFonts w:cs="Times New Roman"/>
      <w:b/>
      <w:sz w:val="28"/>
      <w:szCs w:val="28"/>
    </w:rPr>
  </w:style>
  <w:style w:type="character" w:styleId="ListLabel2">
    <w:name w:val="ListLabel 2"/>
    <w:qFormat/>
    <w:rPr>
      <w:rFonts w:cs="Times New Roman"/>
    </w:rPr>
  </w:style>
  <w:style w:type="character" w:styleId="ListLabel3">
    <w:name w:val="ListLabel 3"/>
    <w:qFormat/>
    <w:rPr>
      <w:rFonts w:cs="Times New Roman"/>
      <w:b/>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ListParagraph">
    <w:name w:val="List Paragraph"/>
    <w:basedOn w:val="Normal"/>
    <w:uiPriority w:val="99"/>
    <w:qFormat/>
    <w:rsid w:val="00440017"/>
    <w:pPr>
      <w:spacing w:before="0" w:after="200"/>
      <w:ind w:left="720" w:hanging="0"/>
      <w:contextualSpacing/>
    </w:pPr>
    <w:rPr/>
  </w:style>
  <w:style w:type="paragraph" w:styleId="BalloonText">
    <w:name w:val="Balloon Text"/>
    <w:basedOn w:val="Normal"/>
    <w:link w:val="SprechblasentextZchn"/>
    <w:uiPriority w:val="99"/>
    <w:semiHidden/>
    <w:qFormat/>
    <w:rsid w:val="000c6342"/>
    <w:pPr>
      <w:spacing w:lineRule="auto" w:line="240" w:before="0" w:after="0"/>
    </w:pPr>
    <w:rPr>
      <w:rFonts w:ascii="Tahoma" w:hAnsi="Tahoma" w:cs="Tahoma"/>
      <w:sz w:val="16"/>
      <w:szCs w:val="16"/>
    </w:rPr>
  </w:style>
  <w:style w:type="paragraph" w:styleId="Kopfzeile">
    <w:name w:val="Kopfzeile"/>
    <w:basedOn w:val="Normal"/>
    <w:link w:val="KopfzeileZchn"/>
    <w:uiPriority w:val="99"/>
    <w:rsid w:val="00655df0"/>
    <w:pPr>
      <w:tabs>
        <w:tab w:val="center" w:pos="4536" w:leader="none"/>
        <w:tab w:val="right" w:pos="9072" w:leader="none"/>
      </w:tabs>
      <w:spacing w:lineRule="auto" w:line="240" w:before="0" w:after="0"/>
    </w:pPr>
    <w:rPr/>
  </w:style>
  <w:style w:type="paragraph" w:styleId="Fuzeile">
    <w:name w:val="Fußzeile"/>
    <w:basedOn w:val="Normal"/>
    <w:link w:val="FuzeileZchn"/>
    <w:uiPriority w:val="99"/>
    <w:rsid w:val="00655df0"/>
    <w:pPr>
      <w:tabs>
        <w:tab w:val="center" w:pos="4536" w:leader="none"/>
        <w:tab w:val="right" w:pos="9072" w:leader="none"/>
      </w:tabs>
      <w:spacing w:lineRule="auto" w:line="240" w:before="0" w:after="0"/>
    </w:pPr>
    <w:rPr/>
  </w:style>
  <w:style w:type="paragraph" w:styleId="Quotations">
    <w:name w:val="Quotations"/>
    <w:basedOn w:val="Normal"/>
    <w:qFormat/>
    <w:pPr/>
    <w:rPr/>
  </w:style>
  <w:style w:type="paragraph" w:styleId="Titel">
    <w:name w:val="Titel"/>
    <w:basedOn w:val="Berschrift"/>
    <w:pPr/>
    <w:rPr/>
  </w:style>
  <w:style w:type="paragraph" w:styleId="Untertitel">
    <w:name w:val="Untertitel"/>
    <w:basedOn w:val="Berschrift"/>
    <w:pPr/>
    <w:rPr/>
  </w:style>
  <w:style w:type="numbering" w:styleId="NoList" w:default="1">
    <w:name w:val="No List"/>
    <w:uiPriority w:val="99"/>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LibreOffice/5.0.2.2$Windows_X86_64 LibreOffice_project/37b43f919e4de5eeaca9b9755ed688758a8251fe</Application>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2017-10-23T14:38:03Z</dcterms:created>
  <dc:language>de-DE</dc:language>
  <dcterms:modified xsi:type="dcterms:W3CDTF">2017-10-23T14:38:05Z</dcterms:modified>
  <cp:revision>2</cp:revision>
  <dc:title>Gesundheitsmanagement im Verfassungsschutz Niedersachsen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